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before="0" w:after="180"/>
        <w:contextualSpacing/>
        <w:jc w:val="right"/>
        <w:rPr>
          <w:i w:val="false"/>
          <w:i w:val="false"/>
          <w:iCs w:val="false"/>
        </w:rPr>
      </w:pPr>
      <w:r>
        <w:rPr>
          <w:rFonts w:cs="Arial" w:ascii="Arial" w:hAnsi="Arial"/>
          <w:b/>
          <w:i w:val="false"/>
          <w:iCs w:val="false"/>
          <w:color w:val="000000"/>
          <w:szCs w:val="24"/>
          <w:u w:val="single"/>
        </w:rPr>
        <w:t>Annexure - E</w:t>
      </w:r>
    </w:p>
    <w:p>
      <w:pPr>
        <w:pStyle w:val="NoSpacing"/>
        <w:spacing w:before="0" w:after="180"/>
        <w:contextualSpacing/>
        <w:jc w:val="center"/>
        <w:rPr>
          <w:rFonts w:ascii="Arial" w:hAnsi="Arial" w:cs="Arial"/>
          <w:b/>
          <w:b/>
          <w:color w:val="000000"/>
          <w:szCs w:val="24"/>
        </w:rPr>
      </w:pPr>
      <w:r>
        <w:rPr>
          <w:rFonts w:cs="Arial" w:ascii="Arial" w:hAnsi="Arial"/>
          <w:b/>
          <w:color w:val="000000"/>
          <w:szCs w:val="24"/>
        </w:rPr>
      </w:r>
    </w:p>
    <w:p>
      <w:pPr>
        <w:pStyle w:val="NoSpacing"/>
        <w:spacing w:before="0" w:after="180"/>
        <w:contextualSpacing/>
        <w:jc w:val="center"/>
        <w:rPr/>
      </w:pPr>
      <w:r>
        <w:rPr>
          <w:rFonts w:cs="Arial" w:ascii="Arial" w:hAnsi="Arial"/>
          <w:b/>
          <w:color w:val="000000"/>
          <w:szCs w:val="24"/>
        </w:rPr>
        <w:t>PROFORMA</w:t>
      </w:r>
    </w:p>
    <w:p>
      <w:pPr>
        <w:pStyle w:val="NoSpacing"/>
        <w:spacing w:before="0" w:after="180"/>
        <w:contextualSpacing/>
        <w:jc w:val="center"/>
        <w:rPr>
          <w:rFonts w:ascii="Arial" w:hAnsi="Arial" w:cs="Arial"/>
          <w:b/>
          <w:b/>
          <w:color w:val="000000"/>
          <w:szCs w:val="24"/>
        </w:rPr>
      </w:pPr>
      <w:r>
        <w:rPr>
          <w:rFonts w:cs="Arial" w:ascii="Arial" w:hAnsi="Arial"/>
          <w:b/>
          <w:color w:val="000000"/>
          <w:szCs w:val="24"/>
        </w:rPr>
        <w:t>Performance Security</w:t>
      </w:r>
    </w:p>
    <w:p>
      <w:pPr>
        <w:pStyle w:val="NoSpacing"/>
        <w:spacing w:before="0" w:after="180"/>
        <w:contextualSpacing/>
        <w:jc w:val="center"/>
        <w:rPr>
          <w:rFonts w:ascii="Arial" w:hAnsi="Arial" w:cs="Arial"/>
          <w:b/>
          <w:b/>
          <w:color w:val="000000"/>
          <w:szCs w:val="24"/>
        </w:rPr>
      </w:pPr>
      <w:r>
        <w:rPr>
          <w:rFonts w:cs="Arial" w:ascii="Arial" w:hAnsi="Arial"/>
          <w:b/>
          <w:color w:val="000000"/>
          <w:szCs w:val="24"/>
        </w:rPr>
        <w:t>*************</w:t>
      </w:r>
    </w:p>
    <w:p>
      <w:pPr>
        <w:pStyle w:val="NoSpacing"/>
        <w:spacing w:before="0" w:after="180"/>
        <w:contextualSpacing/>
        <w:jc w:val="both"/>
        <w:rPr>
          <w:rFonts w:ascii="Arial" w:hAnsi="Arial" w:cs="Arial"/>
          <w:szCs w:val="24"/>
        </w:rPr>
      </w:pPr>
      <w:r>
        <w:rPr>
          <w:rFonts w:cs="Arial" w:ascii="Arial" w:hAnsi="Arial"/>
          <w:szCs w:val="24"/>
        </w:rPr>
        <w:t>Performance Security No.......</w:t>
      </w:r>
    </w:p>
    <w:p>
      <w:pPr>
        <w:pStyle w:val="NoSpacing"/>
        <w:spacing w:before="0" w:after="180"/>
        <w:contextualSpacing/>
        <w:jc w:val="both"/>
        <w:rPr>
          <w:rFonts w:ascii="Arial" w:hAnsi="Arial" w:cs="Arial"/>
          <w:szCs w:val="24"/>
        </w:rPr>
      </w:pPr>
      <w:r>
        <w:rPr>
          <w:rFonts w:cs="Arial" w:ascii="Arial" w:hAnsi="Arial"/>
          <w:szCs w:val="24"/>
        </w:rPr>
      </w:r>
    </w:p>
    <w:p>
      <w:pPr>
        <w:pStyle w:val="NoSpacing"/>
        <w:tabs>
          <w:tab w:val="clear" w:pos="720"/>
          <w:tab w:val="left" w:pos="3420" w:leader="none"/>
        </w:tabs>
        <w:spacing w:before="0" w:after="180"/>
        <w:ind w:left="3420" w:hanging="3420"/>
        <w:contextualSpacing/>
        <w:jc w:val="both"/>
        <w:rPr>
          <w:rFonts w:ascii="Arial" w:hAnsi="Arial" w:cs="Arial"/>
          <w:szCs w:val="24"/>
        </w:rPr>
      </w:pPr>
      <w:r>
        <w:rPr>
          <w:rFonts w:cs="Arial" w:ascii="Arial" w:hAnsi="Arial"/>
          <w:szCs w:val="24"/>
        </w:rPr>
        <w:t xml:space="preserve">Brief description of contract: </w:t>
        <w:tab/>
      </w:r>
      <w:r>
        <w:rPr>
          <w:rFonts w:cs="Arial" w:ascii="Arial" w:hAnsi="Arial"/>
          <w:b/>
          <w:i/>
          <w:iCs/>
          <w:szCs w:val="24"/>
          <w:u w:val="single"/>
        </w:rPr>
        <w:t>Performance Security</w:t>
      </w:r>
      <w:r>
        <w:rPr>
          <w:rFonts w:eastAsia="SimSun" w:cs="Arial" w:ascii="Arial" w:hAnsi="Arial"/>
          <w:b w:val="false"/>
          <w:bCs w:val="false"/>
          <w:i/>
          <w:iCs/>
          <w:color w:val="00000A"/>
          <w:sz w:val="24"/>
          <w:szCs w:val="24"/>
          <w:u w:val="none"/>
          <w:lang w:eastAsia="zh-CN"/>
        </w:rPr>
        <w:t xml:space="preserve"> for Annual Maintenance</w:t>
      </w:r>
      <w:r>
        <w:rPr>
          <w:rFonts w:eastAsia="SimSun" w:cs="Arial" w:ascii="Arial" w:hAnsi="Arial"/>
          <w:b w:val="false"/>
          <w:bCs w:val="false"/>
          <w:i/>
          <w:iCs/>
          <w:color w:val="00000A"/>
          <w:sz w:val="24"/>
          <w:szCs w:val="24"/>
          <w:highlight w:val="white"/>
          <w:u w:val="none"/>
          <w:lang w:eastAsia="zh-CN"/>
        </w:rPr>
        <w:t xml:space="preserve"> Contract (AMC) for Cleaning of Chancery Premises</w:t>
      </w:r>
    </w:p>
    <w:p>
      <w:pPr>
        <w:pStyle w:val="NoSpacing"/>
        <w:tabs>
          <w:tab w:val="clear" w:pos="720"/>
          <w:tab w:val="left" w:pos="3420" w:leader="none"/>
        </w:tabs>
        <w:spacing w:before="0" w:after="180"/>
        <w:ind w:left="3420" w:hanging="3420"/>
        <w:contextualSpacing/>
        <w:jc w:val="both"/>
        <w:rPr>
          <w:rFonts w:ascii="Arial" w:hAnsi="Arial" w:eastAsia="SimSun" w:cs="Arial"/>
          <w:b w:val="false"/>
          <w:b w:val="false"/>
          <w:bCs w:val="false"/>
          <w:i/>
          <w:i/>
          <w:iCs/>
          <w:color w:val="00000A"/>
          <w:sz w:val="24"/>
          <w:szCs w:val="24"/>
          <w:u w:val="none"/>
          <w:lang w:eastAsia="zh-CN"/>
        </w:rPr>
      </w:pPr>
      <w:r>
        <w:rPr>
          <w:rFonts w:eastAsia="SimSun" w:cs="Arial" w:ascii="Arial" w:hAnsi="Arial"/>
          <w:b w:val="false"/>
          <w:bCs w:val="false"/>
          <w:i/>
          <w:iCs/>
          <w:color w:val="00000A"/>
          <w:sz w:val="24"/>
          <w:szCs w:val="24"/>
          <w:u w:val="none"/>
          <w:lang w:eastAsia="zh-CN"/>
        </w:rPr>
      </w:r>
    </w:p>
    <w:p>
      <w:pPr>
        <w:pStyle w:val="NoSpacing"/>
        <w:spacing w:before="0" w:after="180"/>
        <w:contextualSpacing/>
        <w:jc w:val="both"/>
        <w:rPr>
          <w:rFonts w:ascii="Arial" w:hAnsi="Arial" w:cs="Arial"/>
          <w:b/>
          <w:b/>
          <w:bCs/>
          <w:szCs w:val="24"/>
        </w:rPr>
      </w:pPr>
      <w:r>
        <w:rPr>
          <w:rFonts w:cs="Arial" w:ascii="Arial" w:hAnsi="Arial"/>
          <w:szCs w:val="24"/>
        </w:rPr>
        <w:t xml:space="preserve">Name and Address of Beneficiary: </w:t>
        <w:tab/>
      </w:r>
      <w:r>
        <w:rPr>
          <w:rFonts w:cs="Arial" w:ascii="Arial" w:hAnsi="Arial"/>
          <w:b/>
          <w:bCs/>
          <w:szCs w:val="24"/>
        </w:rPr>
        <w:t>Embassy of India, Brasilia</w:t>
      </w:r>
    </w:p>
    <w:p>
      <w:pPr>
        <w:pStyle w:val="NoSpacing"/>
        <w:spacing w:before="0" w:after="180"/>
        <w:contextualSpacing/>
        <w:jc w:val="both"/>
        <w:rPr>
          <w:rFonts w:ascii="Arial" w:hAnsi="Arial" w:cs="Arial"/>
          <w:b/>
          <w:b/>
          <w:i/>
          <w:i/>
          <w:iCs/>
          <w:szCs w:val="24"/>
          <w:lang w:val="pt-BR"/>
        </w:rPr>
      </w:pPr>
      <w:r>
        <w:rPr>
          <w:rFonts w:cs="Arial" w:ascii="Arial" w:hAnsi="Arial"/>
          <w:b/>
          <w:i/>
          <w:iCs/>
          <w:szCs w:val="24"/>
        </w:rPr>
        <w:t xml:space="preserve"> </w:t>
      </w:r>
      <w:r>
        <w:rPr>
          <w:rFonts w:cs="Arial" w:ascii="Arial" w:hAnsi="Arial"/>
          <w:b/>
          <w:i/>
          <w:iCs/>
          <w:szCs w:val="24"/>
        </w:rPr>
        <w:tab/>
        <w:tab/>
        <w:tab/>
        <w:tab/>
        <w:tab/>
        <w:tab/>
      </w:r>
      <w:r>
        <w:rPr>
          <w:rFonts w:cs="Arial" w:ascii="Arial" w:hAnsi="Arial"/>
          <w:b/>
          <w:i/>
          <w:iCs/>
          <w:szCs w:val="24"/>
          <w:lang w:val="pt-BR"/>
        </w:rPr>
        <w:t xml:space="preserve">SES 805, Lote 24, ASA Sul, </w:t>
      </w:r>
    </w:p>
    <w:p>
      <w:pPr>
        <w:pStyle w:val="NoSpacing"/>
        <w:spacing w:before="0" w:after="180"/>
        <w:contextualSpacing/>
        <w:jc w:val="both"/>
        <w:rPr>
          <w:rFonts w:ascii="Arial" w:hAnsi="Arial" w:cs="Arial"/>
          <w:szCs w:val="24"/>
          <w:lang w:val="pt-BR"/>
        </w:rPr>
      </w:pPr>
      <w:r>
        <w:rPr>
          <w:rFonts w:cs="Arial" w:ascii="Arial" w:hAnsi="Arial"/>
          <w:b/>
          <w:i/>
          <w:iCs/>
          <w:szCs w:val="24"/>
          <w:lang w:val="pt-BR"/>
        </w:rPr>
        <w:t xml:space="preserve"> </w:t>
      </w:r>
      <w:r>
        <w:rPr>
          <w:rFonts w:cs="Arial" w:ascii="Arial" w:hAnsi="Arial"/>
          <w:b/>
          <w:i/>
          <w:iCs/>
          <w:szCs w:val="24"/>
          <w:lang w:val="pt-BR"/>
        </w:rPr>
        <w:tab/>
        <w:tab/>
        <w:tab/>
        <w:tab/>
        <w:tab/>
        <w:tab/>
        <w:t>Brasilia, DF-BRASIL CEP: 70452-901,</w:t>
      </w:r>
    </w:p>
    <w:p>
      <w:pPr>
        <w:pStyle w:val="NoSpacing"/>
        <w:spacing w:before="0" w:after="180"/>
        <w:contextualSpacing/>
        <w:jc w:val="both"/>
        <w:rPr>
          <w:rFonts w:ascii="Arial" w:hAnsi="Arial" w:cs="Arial"/>
          <w:szCs w:val="24"/>
        </w:rPr>
      </w:pPr>
      <w:r>
        <w:rPr>
          <w:rFonts w:cs="Arial" w:ascii="Arial" w:hAnsi="Arial"/>
          <w:szCs w:val="24"/>
        </w:rPr>
        <w:t>Date:</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ind w:firstLine="720"/>
        <w:contextualSpacing/>
        <w:jc w:val="both"/>
        <w:rPr>
          <w:rFonts w:ascii="Arial" w:hAnsi="Arial" w:cs="Arial"/>
          <w:szCs w:val="24"/>
        </w:rPr>
      </w:pPr>
      <w:r>
        <w:rPr>
          <w:rFonts w:cs="Arial" w:ascii="Arial" w:hAnsi="Arial"/>
          <w:szCs w:val="24"/>
        </w:rPr>
        <w:t>Whereas M/s (</w:t>
      </w:r>
      <w:r>
        <w:rPr>
          <w:rFonts w:cs="Arial" w:ascii="Arial" w:hAnsi="Arial"/>
          <w:b/>
          <w:szCs w:val="24"/>
        </w:rPr>
        <w:t>Name of Contractor with address</w:t>
      </w:r>
      <w:r>
        <w:rPr>
          <w:rFonts w:cs="Arial" w:ascii="Arial" w:hAnsi="Arial"/>
          <w:szCs w:val="24"/>
        </w:rPr>
        <w:t xml:space="preserve">) have submitted their tender for </w:t>
      </w:r>
      <w:r>
        <w:rPr>
          <w:rFonts w:eastAsia="SimSun" w:cs="Arial" w:ascii="Arial" w:hAnsi="Arial"/>
          <w:b/>
          <w:bCs/>
          <w:i/>
          <w:iCs/>
          <w:color w:val="00000A"/>
          <w:sz w:val="24"/>
          <w:szCs w:val="24"/>
          <w:highlight w:val="white"/>
          <w:lang w:eastAsia="zh-CN"/>
        </w:rPr>
        <w:t>Annual Maintenance Contract (AMC) for Cleaning of Chancery Premises</w:t>
      </w:r>
      <w:r>
        <w:rPr>
          <w:rFonts w:cs="Arial" w:ascii="Arial" w:hAnsi="Arial"/>
          <w:b/>
          <w:i/>
          <w:iCs/>
          <w:szCs w:val="24"/>
        </w:rPr>
        <w:t xml:space="preserve"> </w:t>
      </w:r>
      <w:r>
        <w:rPr>
          <w:rFonts w:cs="Arial" w:ascii="Arial" w:hAnsi="Arial"/>
          <w:szCs w:val="24"/>
        </w:rPr>
        <w:t xml:space="preserve">for </w:t>
      </w:r>
      <w:r>
        <w:rPr>
          <w:rFonts w:cs="Arial" w:ascii="Arial" w:hAnsi="Arial"/>
          <w:b/>
          <w:i/>
          <w:iCs/>
          <w:szCs w:val="24"/>
        </w:rPr>
        <w:t>Embassy of India, Brasilia</w:t>
      </w:r>
      <w:r>
        <w:rPr>
          <w:rFonts w:cs="Arial" w:ascii="Arial" w:hAnsi="Arial"/>
          <w:szCs w:val="24"/>
        </w:rPr>
        <w:t xml:space="preserve"> at address SES 805 Lote 24, Asa Sul, Distrito Federal, Brasilia, CEP 70452-901, Brazil and one of the tender conditions is for the M/s (</w:t>
      </w:r>
      <w:r>
        <w:rPr>
          <w:rFonts w:cs="Arial" w:ascii="Arial" w:hAnsi="Arial"/>
          <w:b/>
          <w:szCs w:val="24"/>
        </w:rPr>
        <w:t>Name of Contractor with address</w:t>
      </w:r>
      <w:r>
        <w:rPr>
          <w:rFonts w:cs="Arial" w:ascii="Arial" w:hAnsi="Arial"/>
          <w:szCs w:val="24"/>
        </w:rPr>
        <w:t xml:space="preserve">) to submit a Bank Guarantee for </w:t>
      </w:r>
      <w:r>
        <w:rPr>
          <w:rFonts w:cs="Arial" w:ascii="Arial" w:hAnsi="Arial"/>
          <w:szCs w:val="24"/>
          <w:u w:val="single"/>
        </w:rPr>
        <w:t>Performance Security</w:t>
      </w:r>
      <w:r>
        <w:rPr>
          <w:rFonts w:cs="Arial" w:ascii="Arial" w:hAnsi="Arial"/>
          <w:szCs w:val="24"/>
        </w:rPr>
        <w:t xml:space="preserve"> amounting to </w:t>
      </w:r>
      <w:r>
        <w:rPr>
          <w:rFonts w:cs="Arial" w:ascii="Arial" w:hAnsi="Arial"/>
          <w:b/>
          <w:bCs/>
          <w:szCs w:val="24"/>
        </w:rPr>
        <w:t xml:space="preserve">R$ ______ </w:t>
      </w:r>
      <w:r>
        <w:rPr>
          <w:rFonts w:cs="Arial" w:ascii="Arial" w:hAnsi="Arial"/>
          <w:b/>
          <w:bCs/>
          <w:szCs w:val="24"/>
          <w:u w:val="single"/>
        </w:rPr>
        <w:t>(10% of the contract value)</w:t>
      </w:r>
      <w:r>
        <w:rPr>
          <w:rFonts w:cs="Arial" w:ascii="Arial" w:hAnsi="Arial"/>
          <w:szCs w:val="24"/>
        </w:rPr>
        <w:t xml:space="preserve"> In fulfilment of the tender conditions, we, (</w:t>
      </w:r>
      <w:r>
        <w:rPr>
          <w:rFonts w:cs="Arial" w:ascii="Arial" w:hAnsi="Arial"/>
          <w:b/>
          <w:szCs w:val="24"/>
        </w:rPr>
        <w:t>Name of Bank with address</w:t>
      </w:r>
      <w:r>
        <w:rPr>
          <w:rFonts w:cs="Arial" w:ascii="Arial" w:hAnsi="Arial"/>
          <w:szCs w:val="24"/>
        </w:rPr>
        <w:t xml:space="preserve">) hereby irrevocably and unconditionally undertake to pay to you within three working days of receipt of your first written demand, without any demur whatsoever and without seeking any reasons, whatsoever, up to the maximum aggregate amount of </w:t>
      </w:r>
      <w:r>
        <w:rPr>
          <w:rFonts w:cs="Arial" w:ascii="Arial" w:hAnsi="Arial"/>
          <w:b/>
          <w:bCs/>
          <w:szCs w:val="24"/>
        </w:rPr>
        <w:t>R$ ______ (</w:t>
      </w:r>
      <w:r>
        <w:rPr>
          <w:rFonts w:cs="Arial" w:ascii="Arial" w:hAnsi="Arial"/>
          <w:b/>
          <w:bCs/>
          <w:szCs w:val="24"/>
        </w:rPr>
        <w:t>10</w:t>
      </w:r>
      <w:r>
        <w:rPr>
          <w:rFonts w:cs="Arial" w:ascii="Arial" w:hAnsi="Arial"/>
          <w:b/>
          <w:bCs/>
          <w:szCs w:val="24"/>
        </w:rPr>
        <w:t>% of the contract value).</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rFonts w:ascii="Arial" w:hAnsi="Arial" w:cs="Arial"/>
          <w:szCs w:val="24"/>
        </w:rPr>
      </w:pPr>
      <w:r>
        <w:rPr>
          <w:rFonts w:cs="Arial" w:ascii="Arial" w:hAnsi="Arial"/>
          <w:szCs w:val="24"/>
        </w:rPr>
        <w:t>2.</w:t>
        <w:tab/>
        <w:t xml:space="preserve">This guarantee is valid for a period of </w:t>
      </w:r>
      <w:r>
        <w:rPr>
          <w:rFonts w:cs="Arial" w:ascii="Arial" w:hAnsi="Arial"/>
          <w:b/>
          <w:szCs w:val="24"/>
        </w:rPr>
        <w:t>60</w:t>
      </w:r>
      <w:r>
        <w:rPr>
          <w:rFonts w:cs="Arial" w:ascii="Arial" w:hAnsi="Arial"/>
          <w:bCs/>
          <w:szCs w:val="24"/>
        </w:rPr>
        <w:t xml:space="preserve"> (Sixty) Days</w:t>
      </w:r>
      <w:r>
        <w:rPr>
          <w:rFonts w:cs="Arial" w:ascii="Arial" w:hAnsi="Arial"/>
          <w:szCs w:val="24"/>
        </w:rPr>
        <w:t xml:space="preserve"> and any claim and statement hereunder must be received at the abovementioned office before expiry. After expiry, this guarantee shall become null and void whether returned to us for cancellation or not and any claim or statement received after expiry shall be ineffective.</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rFonts w:ascii="Arial" w:hAnsi="Arial" w:cs="Arial"/>
          <w:szCs w:val="24"/>
        </w:rPr>
      </w:pPr>
      <w:r>
        <w:rPr>
          <w:rFonts w:cs="Arial" w:ascii="Arial" w:hAnsi="Arial"/>
          <w:szCs w:val="24"/>
        </w:rPr>
        <w:t>3.</w:t>
        <w:tab/>
        <w:t xml:space="preserve">Notwithstanding anything to the contrary contained hereinabove, the maximum liability under this guarantee is restricted to </w:t>
      </w:r>
      <w:r>
        <w:rPr>
          <w:rFonts w:cs="Arial" w:ascii="Arial" w:hAnsi="Arial"/>
          <w:b/>
          <w:bCs/>
          <w:szCs w:val="24"/>
        </w:rPr>
        <w:t>R$ ______ (10% of the contract value).</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rFonts w:ascii="Arial" w:hAnsi="Arial" w:cs="Arial"/>
          <w:szCs w:val="24"/>
        </w:rPr>
      </w:pPr>
      <w:r>
        <w:rPr>
          <w:rFonts w:cs="Arial" w:ascii="Arial" w:hAnsi="Arial"/>
          <w:bCs/>
          <w:szCs w:val="24"/>
        </w:rPr>
        <w:t>4.</w:t>
        <w:tab/>
      </w:r>
      <w:r>
        <w:rPr>
          <w:rFonts w:cs="Arial" w:ascii="Arial" w:hAnsi="Arial"/>
          <w:szCs w:val="24"/>
        </w:rPr>
        <w:t>Notwithstanding anything to the contrary contained hereinabove, this guarantee is valid from (</w:t>
      </w:r>
      <w:r>
        <w:rPr>
          <w:rFonts w:cs="Arial" w:ascii="Arial" w:hAnsi="Arial"/>
          <w:b/>
          <w:bCs/>
          <w:iCs/>
          <w:szCs w:val="24"/>
        </w:rPr>
        <w:t>date of issue</w:t>
      </w:r>
      <w:r>
        <w:rPr>
          <w:rFonts w:cs="Arial" w:ascii="Arial" w:hAnsi="Arial"/>
          <w:szCs w:val="24"/>
        </w:rPr>
        <w:t>) up to the (</w:t>
      </w:r>
      <w:r>
        <w:rPr>
          <w:rFonts w:cs="Arial" w:ascii="Arial" w:hAnsi="Arial"/>
          <w:b/>
          <w:szCs w:val="24"/>
        </w:rPr>
        <w:t xml:space="preserve">date after </w:t>
      </w:r>
      <w:r>
        <w:rPr>
          <w:rFonts w:cs="Arial" w:ascii="Arial" w:hAnsi="Arial"/>
          <w:b/>
          <w:bCs/>
          <w:szCs w:val="24"/>
        </w:rPr>
        <w:t>60</w:t>
      </w:r>
      <w:r>
        <w:rPr>
          <w:rFonts w:cs="Arial" w:ascii="Arial" w:hAnsi="Arial"/>
          <w:b/>
          <w:szCs w:val="24"/>
        </w:rPr>
        <w:t xml:space="preserve"> days from </w:t>
      </w:r>
      <w:r>
        <w:rPr>
          <w:rFonts w:cs="Arial" w:ascii="Arial" w:hAnsi="Arial"/>
          <w:b/>
          <w:bCs/>
          <w:iCs/>
          <w:szCs w:val="24"/>
        </w:rPr>
        <w:t>date of issue</w:t>
      </w:r>
      <w:r>
        <w:rPr>
          <w:rFonts w:cs="Arial" w:ascii="Arial" w:hAnsi="Arial"/>
          <w:szCs w:val="24"/>
        </w:rPr>
        <w:t>) and claims under this guarantee should be submitted not later than (</w:t>
      </w:r>
      <w:r>
        <w:rPr>
          <w:rFonts w:cs="Arial" w:ascii="Arial" w:hAnsi="Arial"/>
          <w:b/>
          <w:szCs w:val="24"/>
        </w:rPr>
        <w:t xml:space="preserve">date after </w:t>
      </w:r>
      <w:r>
        <w:rPr>
          <w:rFonts w:cs="Arial" w:ascii="Arial" w:hAnsi="Arial"/>
          <w:b/>
          <w:bCs/>
          <w:szCs w:val="24"/>
        </w:rPr>
        <w:t>60</w:t>
      </w:r>
      <w:r>
        <w:rPr>
          <w:rFonts w:cs="Arial" w:ascii="Arial" w:hAnsi="Arial"/>
          <w:b/>
          <w:szCs w:val="24"/>
        </w:rPr>
        <w:t xml:space="preserve"> </w:t>
      </w:r>
      <w:r>
        <w:rPr>
          <w:rFonts w:cs="Arial" w:ascii="Arial" w:hAnsi="Arial"/>
          <w:b/>
          <w:bCs/>
          <w:szCs w:val="24"/>
        </w:rPr>
        <w:t>Days</w:t>
      </w:r>
      <w:r>
        <w:rPr>
          <w:rFonts w:cs="Arial" w:ascii="Arial" w:hAnsi="Arial"/>
          <w:b/>
          <w:szCs w:val="24"/>
        </w:rPr>
        <w:t xml:space="preserve"> from </w:t>
      </w:r>
      <w:r>
        <w:rPr>
          <w:rFonts w:cs="Arial" w:ascii="Arial" w:hAnsi="Arial"/>
          <w:b/>
          <w:bCs/>
          <w:iCs/>
          <w:szCs w:val="24"/>
        </w:rPr>
        <w:t>date of issue</w:t>
      </w:r>
      <w:r>
        <w:rPr>
          <w:rFonts w:cs="Arial" w:ascii="Arial" w:hAnsi="Arial"/>
          <w:szCs w:val="24"/>
        </w:rPr>
        <w:t>).</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rFonts w:ascii="Arial" w:hAnsi="Arial" w:cs="Arial"/>
          <w:szCs w:val="24"/>
        </w:rPr>
      </w:pPr>
      <w:r>
        <w:rPr>
          <w:rFonts w:cs="Arial" w:ascii="Arial" w:hAnsi="Arial"/>
          <w:szCs w:val="24"/>
        </w:rPr>
        <w:t>5.</w:t>
        <w:tab/>
        <w:t>This guarantee may not, without our prior written consent, be transferred or assigned and this guarantee is limited to the payment of a sum of money.</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pPr>
      <w:r>
        <w:rPr>
          <w:rFonts w:cs="Arial" w:ascii="Arial" w:hAnsi="Arial"/>
          <w:szCs w:val="24"/>
        </w:rPr>
        <w:t>6.</w:t>
        <w:tab/>
        <w:t xml:space="preserve">This guarantee shall be governed and construed in accordance with the laws of the </w:t>
      </w:r>
      <w:r>
        <w:rPr>
          <w:rFonts w:cs="Arial" w:ascii="Arial" w:hAnsi="Arial"/>
          <w:b/>
          <w:bCs/>
          <w:szCs w:val="24"/>
        </w:rPr>
        <w:t>Brazil</w:t>
      </w:r>
      <w:r>
        <w:rPr>
          <w:rFonts w:cs="Arial" w:ascii="Arial" w:hAnsi="Arial"/>
          <w:b/>
          <w:i/>
          <w:iCs/>
          <w:szCs w:val="24"/>
        </w:rPr>
        <w:t xml:space="preserve"> </w:t>
      </w:r>
      <w:r>
        <w:rPr>
          <w:rFonts w:cs="Arial" w:ascii="Arial" w:hAnsi="Arial"/>
          <w:szCs w:val="24"/>
        </w:rPr>
        <w:t>and is governed by the United Rule for Demand Guarantee (URDG) (ICC Publication No.758) and shall be subject to exclusive Jurisdiction of Brazilian Courts.</w:t>
      </w:r>
    </w:p>
    <w:p>
      <w:pPr>
        <w:pStyle w:val="NoSpacing"/>
        <w:spacing w:before="0" w:after="180"/>
        <w:contextualSpacing/>
        <w:jc w:val="both"/>
        <w:rPr>
          <w:rFonts w:ascii="Arial" w:hAnsi="Arial" w:cs="Arial"/>
          <w:szCs w:val="24"/>
        </w:rPr>
      </w:pPr>
      <w:r>
        <w:rPr>
          <w:rFonts w:cs="Arial" w:ascii="Arial" w:hAnsi="Arial"/>
          <w:szCs w:val="24"/>
        </w:rPr>
      </w:r>
    </w:p>
    <w:p>
      <w:pPr>
        <w:pStyle w:val="NoSpacing"/>
        <w:spacing w:before="0" w:after="180"/>
        <w:contextualSpacing/>
        <w:jc w:val="both"/>
        <w:rPr>
          <w:rFonts w:ascii="Arial" w:hAnsi="Arial" w:cs="Arial"/>
          <w:szCs w:val="24"/>
        </w:rPr>
      </w:pPr>
      <w:r>
        <w:rPr>
          <w:rFonts w:cs="Arial" w:ascii="Arial" w:hAnsi="Arial"/>
          <w:szCs w:val="24"/>
        </w:rPr>
        <w:t>Date:</w:t>
        <w:tab/>
        <w:t xml:space="preserve">   </w:t>
        <w:tab/>
        <w:tab/>
        <w:tab/>
        <w:tab/>
        <w:tab/>
        <w:tab/>
        <w:t>Place:</w:t>
      </w:r>
    </w:p>
    <w:p>
      <w:pPr>
        <w:pStyle w:val="NoSpacing"/>
        <w:spacing w:before="0" w:after="180"/>
        <w:contextualSpacing/>
        <w:jc w:val="both"/>
        <w:rPr>
          <w:rFonts w:ascii="Arial" w:hAnsi="Arial" w:cs="Arial"/>
          <w:szCs w:val="24"/>
        </w:rPr>
      </w:pPr>
      <w:r>
        <w:rPr>
          <w:rFonts w:cs="Arial" w:ascii="Arial" w:hAnsi="Arial"/>
          <w:szCs w:val="24"/>
        </w:rPr>
        <w:t>Name:</w:t>
        <w:tab/>
        <w:tab/>
        <w:tab/>
        <w:tab/>
        <w:tab/>
        <w:tab/>
        <w:tab/>
        <w:t>Signature:</w:t>
      </w:r>
    </w:p>
    <w:p>
      <w:pPr>
        <w:pStyle w:val="NoSpacing"/>
        <w:spacing w:before="0" w:after="180"/>
        <w:contextualSpacing/>
        <w:jc w:val="both"/>
        <w:rPr>
          <w:rFonts w:ascii="Arial" w:hAnsi="Arial" w:cs="Arial"/>
          <w:bCs/>
          <w:szCs w:val="24"/>
        </w:rPr>
      </w:pPr>
      <w:r>
        <w:rPr>
          <w:rFonts w:cs="Arial" w:ascii="Arial" w:hAnsi="Arial"/>
          <w:bCs/>
          <w:szCs w:val="24"/>
        </w:rPr>
      </w:r>
    </w:p>
    <w:p>
      <w:pPr>
        <w:pStyle w:val="NoSpacing"/>
        <w:spacing w:before="0" w:after="180"/>
        <w:contextualSpacing/>
        <w:jc w:val="center"/>
        <w:rPr/>
      </w:pPr>
      <w:r>
        <w:rPr>
          <w:rFonts w:cs="Arial" w:ascii="Arial" w:hAnsi="Arial"/>
          <w:b/>
          <w:bCs/>
          <w:szCs w:val="24"/>
        </w:rPr>
        <w:t>* * * * *</w:t>
      </w:r>
    </w:p>
    <w:sectPr>
      <w:type w:val="nextPage"/>
      <w:pgSz w:w="11906" w:h="16838"/>
      <w:pgMar w:left="1440" w:right="1440" w:header="0" w:top="873" w:footer="0" w:bottom="993"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lang w:val="en-IN" w:eastAsia="en-US"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7534"/>
    <w:pPr>
      <w:widowControl/>
      <w:suppressAutoHyphens w:val="true"/>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0"/>
      <w:lang w:val="en-IN" w:eastAsia="en-US"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Spacing">
    <w:name w:val="No Spacing"/>
    <w:qFormat/>
    <w:rsid w:val="00817534"/>
    <w:pPr>
      <w:widowControl/>
      <w:suppressAutoHyphens w:val="true"/>
      <w:bidi w:val="0"/>
      <w:spacing w:before="0" w:after="0"/>
      <w:jc w:val="left"/>
    </w:pPr>
    <w:rPr>
      <w:rFonts w:ascii="Liberation Serif" w:hAnsi="Liberation Serif" w:eastAsia="SimSun" w:cs="Mangal"/>
      <w:color w:val="00000A"/>
      <w:kern w:val="0"/>
      <w:sz w:val="24"/>
      <w:szCs w:val="21"/>
      <w:lang w:val="en-IN"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LibreOffice/7.1.8.1$Linux_X86_64 LibreOffice_project/10$Build-1</Application>
  <AppVersion>15.0000</AppVersion>
  <Pages>1</Pages>
  <Words>375</Words>
  <Characters>1977</Characters>
  <CharactersWithSpaces>2365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2021-04-20T04:08:00Z</dcterms:created>
  <dc:creator>Anand Prakash</dc:creator>
  <dc:description/>
  <dc:language>en-US</dc:language>
  <cp:lastModifiedBy/>
  <cp:lastPrinted>2023-01-27T16:12:08Z</cp:lastPrinted>
  <dcterms:modified xsi:type="dcterms:W3CDTF">2023-01-27T16:12:11Z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